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938"/>
      </w:tblGrid>
      <w:tr w:rsidR="00EA5694" w:rsidTr="00EA5694">
        <w:trPr>
          <w:trHeight w:hRule="exact" w:val="460"/>
        </w:trPr>
        <w:tc>
          <w:tcPr>
            <w:tcW w:w="9640" w:type="dxa"/>
            <w:gridSpan w:val="2"/>
            <w:tcBorders>
              <w:top w:val="single" w:sz="19" w:space="0" w:color="104F75"/>
              <w:left w:val="single" w:sz="19" w:space="0" w:color="104F75"/>
              <w:bottom w:val="single" w:sz="5" w:space="0" w:color="104F75"/>
              <w:right w:val="single" w:sz="19" w:space="0" w:color="104F75"/>
            </w:tcBorders>
            <w:shd w:val="clear" w:color="auto" w:fill="CFDCE2"/>
          </w:tcPr>
          <w:p w:rsidR="00EA5694" w:rsidRDefault="00EA5694" w:rsidP="00EA5694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Year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5: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Detail</w:t>
            </w:r>
            <w:r>
              <w:rPr>
                <w:rFonts w:ascii="Arial"/>
                <w:b/>
                <w:color w:val="104F7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content</w:t>
            </w:r>
            <w:r>
              <w:rPr>
                <w:rFonts w:ascii="Arial"/>
                <w:b/>
                <w:color w:val="104F7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z w:val="24"/>
              </w:rPr>
              <w:t>to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be</w:t>
            </w:r>
            <w:r>
              <w:rPr>
                <w:rFonts w:ascii="Arial"/>
                <w:b/>
                <w:color w:val="104F75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introduced</w:t>
            </w:r>
            <w:r>
              <w:rPr>
                <w:rFonts w:ascii="Arial"/>
                <w:b/>
                <w:color w:val="104F7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(statutory</w:t>
            </w:r>
            <w:r>
              <w:rPr>
                <w:rFonts w:ascii="Arial"/>
                <w:b/>
                <w:color w:val="104F75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requirement)</w:t>
            </w:r>
          </w:p>
        </w:tc>
      </w:tr>
      <w:tr w:rsidR="00EA5694" w:rsidTr="00EA5694">
        <w:trPr>
          <w:trHeight w:hRule="exact" w:val="1184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Word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Converting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nouns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adjectives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verbs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suffixes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</w:p>
          <w:p w:rsidR="00EA5694" w:rsidRDefault="00EA5694" w:rsidP="00EA5694">
            <w:pPr>
              <w:pStyle w:val="TableParagraph"/>
              <w:spacing w:before="55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ate;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ify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]</w:t>
            </w:r>
          </w:p>
          <w:p w:rsidR="00EA5694" w:rsidRDefault="00EA5694" w:rsidP="00EA5694">
            <w:pPr>
              <w:pStyle w:val="TableParagraph"/>
              <w:spacing w:before="115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Verb prefixes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[for example,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dis–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mis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over– and re–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]</w:t>
            </w:r>
          </w:p>
        </w:tc>
      </w:tr>
      <w:tr w:rsidR="00EA5694" w:rsidTr="00EA5694">
        <w:trPr>
          <w:trHeight w:hRule="exact" w:val="1514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Sentence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288" w:lineRule="auto"/>
              <w:ind w:left="106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Relative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clauses </w:t>
            </w:r>
            <w:r>
              <w:rPr>
                <w:rFonts w:ascii="Arial"/>
                <w:spacing w:val="-1"/>
                <w:sz w:val="24"/>
              </w:rPr>
              <w:t xml:space="preserve">beginning with </w:t>
            </w:r>
            <w:r>
              <w:rPr>
                <w:rFonts w:ascii="Arial"/>
                <w:i/>
                <w:spacing w:val="-1"/>
                <w:sz w:val="24"/>
              </w:rPr>
              <w:t>who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which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where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when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whose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that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4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an omitted relative pronoun</w:t>
            </w:r>
          </w:p>
          <w:p w:rsidR="00EA5694" w:rsidRDefault="00EA5694" w:rsidP="00EA5694">
            <w:pPr>
              <w:pStyle w:val="TableParagraph"/>
              <w:spacing w:before="61" w:line="288" w:lineRule="auto"/>
              <w:ind w:left="106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Indicating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degrees of possibility using </w:t>
            </w:r>
            <w:r>
              <w:rPr>
                <w:rFonts w:ascii="Arial"/>
                <w:b/>
                <w:spacing w:val="-1"/>
                <w:sz w:val="24"/>
              </w:rPr>
              <w:t>adverbs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perhaps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57"/>
                <w:w w:val="99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surely</w:t>
            </w:r>
            <w:r>
              <w:rPr>
                <w:rFonts w:ascii="Arial"/>
                <w:spacing w:val="-1"/>
                <w:sz w:val="24"/>
              </w:rPr>
              <w:t>]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modal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verbs </w:t>
            </w:r>
            <w:r>
              <w:rPr>
                <w:rFonts w:ascii="Arial"/>
                <w:spacing w:val="-1"/>
                <w:sz w:val="24"/>
              </w:rPr>
              <w:t>[for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example, </w:t>
            </w:r>
            <w:r>
              <w:rPr>
                <w:rFonts w:ascii="Arial"/>
                <w:i/>
                <w:spacing w:val="-1"/>
                <w:sz w:val="24"/>
              </w:rPr>
              <w:t>might</w:t>
            </w:r>
            <w:r>
              <w:rPr>
                <w:rFonts w:ascii="Arial"/>
                <w:spacing w:val="-1"/>
                <w:sz w:val="24"/>
              </w:rPr>
              <w:t xml:space="preserve">, </w:t>
            </w:r>
            <w:r>
              <w:rPr>
                <w:rFonts w:ascii="Arial"/>
                <w:i/>
                <w:spacing w:val="-1"/>
                <w:sz w:val="24"/>
              </w:rPr>
              <w:t>should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must</w:t>
            </w:r>
            <w:r>
              <w:rPr>
                <w:rFonts w:ascii="Arial"/>
                <w:spacing w:val="-1"/>
                <w:sz w:val="24"/>
              </w:rPr>
              <w:t>]</w:t>
            </w:r>
          </w:p>
        </w:tc>
      </w:tr>
      <w:tr w:rsidR="00EA5694" w:rsidTr="00EA5694">
        <w:trPr>
          <w:trHeight w:hRule="exact" w:val="1846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Text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288" w:lineRule="auto"/>
              <w:ind w:left="106" w:right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cohesion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within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paragraph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example, </w:t>
            </w:r>
            <w:r>
              <w:rPr>
                <w:rFonts w:ascii="Arial"/>
                <w:i/>
                <w:spacing w:val="-1"/>
                <w:sz w:val="24"/>
              </w:rPr>
              <w:t>then</w:t>
            </w:r>
            <w:r>
              <w:rPr>
                <w:rFonts w:ascii="Arial"/>
                <w:spacing w:val="-1"/>
                <w:sz w:val="24"/>
              </w:rPr>
              <w:t xml:space="preserve">, </w:t>
            </w:r>
            <w:r>
              <w:rPr>
                <w:rFonts w:ascii="Arial"/>
                <w:i/>
                <w:spacing w:val="-1"/>
                <w:sz w:val="24"/>
              </w:rPr>
              <w:t>after</w:t>
            </w:r>
            <w:r>
              <w:rPr>
                <w:rFonts w:ascii="Arial"/>
                <w:i/>
                <w:spacing w:val="47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that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this</w:t>
            </w:r>
            <w:r>
              <w:rPr>
                <w:rFonts w:ascii="Arial"/>
                <w:spacing w:val="-1"/>
                <w:sz w:val="24"/>
              </w:rPr>
              <w:t xml:space="preserve">, </w:t>
            </w:r>
            <w:r>
              <w:rPr>
                <w:rFonts w:ascii="Arial"/>
                <w:i/>
                <w:spacing w:val="-1"/>
                <w:sz w:val="24"/>
              </w:rPr>
              <w:t>firstly</w:t>
            </w:r>
            <w:r>
              <w:rPr>
                <w:rFonts w:ascii="Arial"/>
                <w:spacing w:val="-1"/>
                <w:sz w:val="24"/>
              </w:rPr>
              <w:t>]</w:t>
            </w:r>
          </w:p>
          <w:p w:rsidR="00EA5694" w:rsidRDefault="00EA5694" w:rsidP="00EA5694">
            <w:pPr>
              <w:pStyle w:val="TableParagraph"/>
              <w:spacing w:before="61" w:line="288" w:lineRule="auto"/>
              <w:ind w:left="106" w:righ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Linking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ideas across paragraphs using </w:t>
            </w:r>
            <w:r>
              <w:rPr>
                <w:rFonts w:ascii="Arial"/>
                <w:b/>
                <w:spacing w:val="-1"/>
                <w:sz w:val="24"/>
              </w:rPr>
              <w:t xml:space="preserve">adverbials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 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pacing w:val="52"/>
                <w:w w:val="99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later</w:t>
            </w:r>
            <w:r>
              <w:rPr>
                <w:rFonts w:ascii="Arial"/>
                <w:spacing w:val="-1"/>
                <w:sz w:val="24"/>
              </w:rPr>
              <w:t>], place 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example, </w:t>
            </w:r>
            <w:r>
              <w:rPr>
                <w:rFonts w:ascii="Arial"/>
                <w:i/>
                <w:spacing w:val="-1"/>
                <w:sz w:val="24"/>
              </w:rPr>
              <w:t>nearby</w:t>
            </w:r>
            <w:r>
              <w:rPr>
                <w:rFonts w:ascii="Arial"/>
                <w:spacing w:val="-1"/>
                <w:sz w:val="24"/>
              </w:rPr>
              <w:t>]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number 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secondly</w:t>
            </w:r>
            <w:r>
              <w:rPr>
                <w:rFonts w:ascii="Arial"/>
                <w:spacing w:val="-1"/>
                <w:sz w:val="24"/>
              </w:rPr>
              <w:t>]</w:t>
            </w:r>
            <w:r>
              <w:rPr>
                <w:rFonts w:ascii="Arial"/>
                <w:spacing w:val="49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tense choices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[for 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 xml:space="preserve">had </w:t>
            </w:r>
            <w:r>
              <w:rPr>
                <w:rFonts w:ascii="Arial"/>
                <w:spacing w:val="-1"/>
                <w:sz w:val="24"/>
              </w:rPr>
              <w:t>seen 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before]</w:t>
            </w:r>
          </w:p>
        </w:tc>
      </w:tr>
      <w:tr w:rsidR="00EA5694" w:rsidTr="00EA5694">
        <w:trPr>
          <w:trHeight w:hRule="exact" w:val="852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Punctuation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7" w:line="340" w:lineRule="auto"/>
              <w:ind w:left="106" w:right="2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Brackets, dashes or commas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indicate parenthesis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commas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clarify meaning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 avoid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ambiguity</w:t>
            </w:r>
          </w:p>
        </w:tc>
      </w:tr>
      <w:tr w:rsidR="00EA5694" w:rsidTr="00EA5694">
        <w:trPr>
          <w:trHeight w:hRule="exact" w:val="1670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19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8" w:line="288" w:lineRule="auto"/>
              <w:ind w:left="91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Terminology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pupils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19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7" w:line="340" w:lineRule="auto"/>
              <w:ind w:left="106" w:right="47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modal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relative pronoun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clause</w:t>
            </w:r>
          </w:p>
          <w:p w:rsidR="00EA5694" w:rsidRDefault="00EA5694" w:rsidP="00EA5694">
            <w:pPr>
              <w:pStyle w:val="TableParagraph"/>
              <w:spacing w:before="3" w:line="340" w:lineRule="auto"/>
              <w:ind w:left="106" w:right="49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parenthesis, bracket,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dash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cohesion,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ambiguity</w:t>
            </w:r>
          </w:p>
        </w:tc>
      </w:tr>
    </w:tbl>
    <w:p w:rsidR="00EA5694" w:rsidRDefault="00EA5694" w:rsidP="00EA56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5694" w:rsidRDefault="00EA5694" w:rsidP="00EA569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938"/>
      </w:tblGrid>
      <w:tr w:rsidR="00EA5694" w:rsidTr="00EA5694">
        <w:trPr>
          <w:trHeight w:hRule="exact" w:val="461"/>
        </w:trPr>
        <w:tc>
          <w:tcPr>
            <w:tcW w:w="9640" w:type="dxa"/>
            <w:gridSpan w:val="2"/>
            <w:tcBorders>
              <w:top w:val="single" w:sz="19" w:space="0" w:color="104F75"/>
              <w:left w:val="single" w:sz="19" w:space="0" w:color="104F75"/>
              <w:bottom w:val="single" w:sz="5" w:space="0" w:color="104F75"/>
              <w:right w:val="single" w:sz="19" w:space="0" w:color="104F75"/>
            </w:tcBorders>
            <w:shd w:val="clear" w:color="auto" w:fill="CFDCE2"/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04F75"/>
                <w:spacing w:val="-1"/>
                <w:sz w:val="24"/>
              </w:rPr>
              <w:t>Year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6: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Detail</w:t>
            </w:r>
            <w:r>
              <w:rPr>
                <w:rFonts w:ascii="Arial"/>
                <w:b/>
                <w:color w:val="104F7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content</w:t>
            </w:r>
            <w:r>
              <w:rPr>
                <w:rFonts w:ascii="Arial"/>
                <w:b/>
                <w:color w:val="104F7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z w:val="24"/>
              </w:rPr>
              <w:t>to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be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introduced</w:t>
            </w:r>
            <w:r>
              <w:rPr>
                <w:rFonts w:ascii="Arial"/>
                <w:b/>
                <w:color w:val="104F7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(statutory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requirement)</w:t>
            </w:r>
          </w:p>
        </w:tc>
      </w:tr>
      <w:tr w:rsidR="00EA5694" w:rsidTr="00EA5694">
        <w:trPr>
          <w:trHeight w:hRule="exact" w:val="1846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Word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288" w:lineRule="auto"/>
              <w:ind w:left="106" w:righ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difference between vocabulary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typical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speech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vocabulary 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speech and writing [for example,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find</w:t>
            </w:r>
            <w:r>
              <w:rPr>
                <w:rFonts w:ascii="Arial" w:eastAsia="Arial" w:hAnsi="Arial" w:cs="Arial"/>
                <w:i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discover;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ask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request;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enter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]</w:t>
            </w:r>
          </w:p>
          <w:p w:rsidR="00EA5694" w:rsidRDefault="00EA5694" w:rsidP="00EA5694">
            <w:pPr>
              <w:pStyle w:val="TableParagraph"/>
              <w:spacing w:before="61" w:line="288" w:lineRule="auto"/>
              <w:ind w:left="106" w:righ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words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 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 synonyms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antonyms [for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big, large, little</w:t>
            </w:r>
            <w:r>
              <w:rPr>
                <w:rFonts w:ascii="Arial"/>
                <w:spacing w:val="-1"/>
                <w:sz w:val="24"/>
              </w:rPr>
              <w:t>].</w:t>
            </w:r>
          </w:p>
        </w:tc>
      </w:tr>
      <w:tr w:rsidR="00EA5694" w:rsidTr="00EA5694">
        <w:trPr>
          <w:trHeight w:hRule="exact" w:val="2875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19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Sentence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19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288" w:lineRule="auto"/>
              <w:ind w:left="106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passive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affect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presentation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sentence </w:t>
            </w:r>
            <w:r>
              <w:rPr>
                <w:rFonts w:ascii="Arial"/>
                <w:spacing w:val="-1"/>
                <w:sz w:val="24"/>
              </w:rPr>
              <w:t>[for example,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broke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the window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in the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 xml:space="preserve">greenhouse </w:t>
            </w:r>
            <w:r>
              <w:rPr>
                <w:rFonts w:ascii="Arial"/>
                <w:spacing w:val="-1"/>
                <w:sz w:val="24"/>
              </w:rPr>
              <w:t>versus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The window in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the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greenhouse was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broken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(by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me)</w:t>
            </w:r>
            <w:r>
              <w:rPr>
                <w:rFonts w:ascii="Arial"/>
                <w:spacing w:val="-1"/>
                <w:sz w:val="24"/>
              </w:rPr>
              <w:t>].</w:t>
            </w:r>
          </w:p>
          <w:p w:rsidR="00EA5694" w:rsidRDefault="00EA5694" w:rsidP="00EA5694">
            <w:pPr>
              <w:pStyle w:val="TableParagraph"/>
              <w:spacing w:before="61" w:line="288" w:lineRule="auto"/>
              <w:ind w:left="106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difference between structures typical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speech and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structures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speech and writing [for example,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question tags: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He’s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your friend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isn’t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he?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 the use of</w:t>
            </w:r>
            <w:r>
              <w:rPr>
                <w:rFonts w:ascii="Arial" w:eastAsia="Arial" w:hAnsi="Arial" w:cs="Arial"/>
                <w:spacing w:val="44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subjunctive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such as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 w:color="000000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>were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>Were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 w:color="000000"/>
              </w:rPr>
              <w:t xml:space="preserve">they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come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very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writing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speech]</w:t>
            </w:r>
          </w:p>
        </w:tc>
      </w:tr>
    </w:tbl>
    <w:p w:rsidR="00EA5694" w:rsidRDefault="00EA5694" w:rsidP="00EA5694">
      <w:pPr>
        <w:spacing w:line="288" w:lineRule="auto"/>
        <w:rPr>
          <w:rFonts w:ascii="Arial" w:eastAsia="Arial" w:hAnsi="Arial" w:cs="Arial"/>
          <w:sz w:val="24"/>
          <w:szCs w:val="24"/>
        </w:rPr>
        <w:sectPr w:rsidR="00EA5694">
          <w:pgSz w:w="11910" w:h="16840"/>
          <w:pgMar w:top="780" w:right="1020" w:bottom="760" w:left="960" w:header="591" w:footer="573" w:gutter="0"/>
          <w:cols w:space="720"/>
        </w:sectPr>
      </w:pPr>
    </w:p>
    <w:p w:rsidR="00EA5694" w:rsidRDefault="00EA5694" w:rsidP="00EA56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5694" w:rsidRDefault="00EA5694" w:rsidP="00EA569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938"/>
      </w:tblGrid>
      <w:tr w:rsidR="00EA5694" w:rsidTr="00EA5694">
        <w:trPr>
          <w:trHeight w:hRule="exact" w:val="460"/>
        </w:trPr>
        <w:tc>
          <w:tcPr>
            <w:tcW w:w="9640" w:type="dxa"/>
            <w:gridSpan w:val="2"/>
            <w:tcBorders>
              <w:top w:val="single" w:sz="19" w:space="0" w:color="104F75"/>
              <w:left w:val="single" w:sz="19" w:space="0" w:color="104F75"/>
              <w:bottom w:val="single" w:sz="5" w:space="0" w:color="104F75"/>
              <w:right w:val="single" w:sz="19" w:space="0" w:color="104F75"/>
            </w:tcBorders>
            <w:shd w:val="clear" w:color="auto" w:fill="CFDCE2"/>
          </w:tcPr>
          <w:p w:rsidR="00EA5694" w:rsidRDefault="00EA5694" w:rsidP="00EA5694">
            <w:pPr>
              <w:pStyle w:val="TableParagraph"/>
              <w:spacing w:before="56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Year_6:_Detail_of_content_to_be_introduc"/>
            <w:bookmarkEnd w:id="0"/>
            <w:r>
              <w:rPr>
                <w:rFonts w:ascii="Arial"/>
                <w:b/>
                <w:color w:val="104F75"/>
                <w:spacing w:val="-1"/>
                <w:sz w:val="24"/>
              </w:rPr>
              <w:t>Year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6: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Detail</w:t>
            </w:r>
            <w:r>
              <w:rPr>
                <w:rFonts w:ascii="Arial"/>
                <w:b/>
                <w:color w:val="104F7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content</w:t>
            </w:r>
            <w:r>
              <w:rPr>
                <w:rFonts w:ascii="Arial"/>
                <w:b/>
                <w:color w:val="104F75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z w:val="24"/>
              </w:rPr>
              <w:t>to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be</w:t>
            </w:r>
            <w:r>
              <w:rPr>
                <w:rFonts w:ascii="Arial"/>
                <w:b/>
                <w:color w:val="104F75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introduced</w:t>
            </w:r>
            <w:r>
              <w:rPr>
                <w:rFonts w:ascii="Arial"/>
                <w:b/>
                <w:color w:val="104F75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(statutory</w:t>
            </w:r>
            <w:r>
              <w:rPr>
                <w:rFonts w:ascii="Arial"/>
                <w:b/>
                <w:color w:val="104F75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104F75"/>
                <w:spacing w:val="-1"/>
                <w:sz w:val="24"/>
              </w:rPr>
              <w:t>requirement)</w:t>
            </w:r>
          </w:p>
        </w:tc>
      </w:tr>
      <w:tr w:rsidR="00EA5694" w:rsidTr="00EA5694">
        <w:trPr>
          <w:trHeight w:hRule="exact" w:val="2178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8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Text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7" w:line="288" w:lineRule="auto"/>
              <w:ind w:left="106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Linking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ideas across paragraphs using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wider range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cohesive</w:t>
            </w:r>
            <w:r>
              <w:rPr>
                <w:rFonts w:asci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devices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repetition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of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phrase, grammatical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connections [for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 the use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adverbials </w:t>
            </w:r>
            <w:r>
              <w:rPr>
                <w:rFonts w:ascii="Arial"/>
                <w:spacing w:val="-1"/>
                <w:sz w:val="24"/>
              </w:rPr>
              <w:t xml:space="preserve">such as </w:t>
            </w:r>
            <w:r>
              <w:rPr>
                <w:rFonts w:ascii="Arial"/>
                <w:i/>
                <w:spacing w:val="-1"/>
                <w:sz w:val="24"/>
              </w:rPr>
              <w:t>on the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other hand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in contrast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55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as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</w:t>
            </w:r>
            <w:r>
              <w:rPr>
                <w:rFonts w:ascii="Arial"/>
                <w:i/>
                <w:spacing w:val="-1"/>
                <w:sz w:val="24"/>
              </w:rPr>
              <w:t xml:space="preserve"> consequence</w:t>
            </w:r>
            <w:r>
              <w:rPr>
                <w:rFonts w:ascii="Arial"/>
                <w:spacing w:val="-1"/>
                <w:sz w:val="24"/>
              </w:rPr>
              <w:t>],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ellipsis</w:t>
            </w:r>
          </w:p>
          <w:p w:rsidR="00EA5694" w:rsidRDefault="00EA5694" w:rsidP="00EA5694">
            <w:pPr>
              <w:pStyle w:val="TableParagraph"/>
              <w:spacing w:before="61" w:line="288" w:lineRule="auto"/>
              <w:ind w:left="106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Layout devices [for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headings,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sub-headings,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columns,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bullets,</w:t>
            </w:r>
            <w:r>
              <w:rPr>
                <w:rFonts w:ascii="Arial"/>
                <w:spacing w:val="5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tables,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text]</w:t>
            </w:r>
          </w:p>
        </w:tc>
      </w:tr>
      <w:tr w:rsidR="00EA5694" w:rsidTr="00EA5694">
        <w:trPr>
          <w:trHeight w:hRule="exact" w:val="2297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5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Punctuation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288" w:lineRule="auto"/>
              <w:ind w:left="106" w:right="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semi-colon,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dash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mark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boundary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between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independent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clauses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[for example,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It’s raining; I’m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fed 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]</w:t>
            </w:r>
          </w:p>
          <w:p w:rsidR="00EA5694" w:rsidRDefault="00EA5694" w:rsidP="00EA5694">
            <w:pPr>
              <w:pStyle w:val="TableParagraph"/>
              <w:spacing w:before="61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colon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introduce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list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semi-colons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within </w:t>
            </w:r>
            <w:r>
              <w:rPr>
                <w:rFonts w:ascii="Arial"/>
                <w:sz w:val="24"/>
              </w:rPr>
              <w:t>lists</w:t>
            </w:r>
          </w:p>
          <w:p w:rsidR="00EA5694" w:rsidRDefault="00EA5694" w:rsidP="00EA5694">
            <w:pPr>
              <w:pStyle w:val="TableParagraph"/>
              <w:spacing w:before="115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Punctuation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bullet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</w:p>
          <w:p w:rsidR="00EA5694" w:rsidRDefault="00EA5694" w:rsidP="00EA5694">
            <w:pPr>
              <w:pStyle w:val="TableParagraph"/>
              <w:spacing w:before="115" w:line="288" w:lineRule="auto"/>
              <w:ind w:left="106" w:righ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hyphens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 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used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avoid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ambiguity [for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man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eating</w:t>
            </w:r>
            <w:r>
              <w:rPr>
                <w:rFonts w:ascii="Arial"/>
                <w:i/>
                <w:spacing w:val="44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 xml:space="preserve">shark </w:t>
            </w:r>
            <w:r>
              <w:rPr>
                <w:rFonts w:ascii="Arial"/>
                <w:spacing w:val="-1"/>
                <w:sz w:val="24"/>
              </w:rPr>
              <w:t>versus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man-eating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shark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recover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versus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re-cover</w:t>
            </w:r>
            <w:r>
              <w:rPr>
                <w:rFonts w:ascii="Arial"/>
                <w:spacing w:val="-1"/>
                <w:sz w:val="24"/>
              </w:rPr>
              <w:t>]</w:t>
            </w:r>
          </w:p>
        </w:tc>
      </w:tr>
      <w:tr w:rsidR="00EA5694" w:rsidTr="00EA5694">
        <w:trPr>
          <w:trHeight w:hRule="exact" w:val="1670"/>
        </w:trPr>
        <w:tc>
          <w:tcPr>
            <w:tcW w:w="1702" w:type="dxa"/>
            <w:tcBorders>
              <w:top w:val="single" w:sz="5" w:space="0" w:color="104F75"/>
              <w:left w:val="single" w:sz="19" w:space="0" w:color="104F75"/>
              <w:bottom w:val="single" w:sz="19" w:space="0" w:color="104F75"/>
              <w:right w:val="single" w:sz="5" w:space="0" w:color="104F75"/>
            </w:tcBorders>
          </w:tcPr>
          <w:p w:rsidR="00EA5694" w:rsidRDefault="00EA5694" w:rsidP="00EA5694">
            <w:pPr>
              <w:pStyle w:val="TableParagraph"/>
              <w:spacing w:before="57" w:line="288" w:lineRule="auto"/>
              <w:ind w:left="91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Terminology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pupils</w:t>
            </w:r>
          </w:p>
        </w:tc>
        <w:tc>
          <w:tcPr>
            <w:tcW w:w="7937" w:type="dxa"/>
            <w:tcBorders>
              <w:top w:val="single" w:sz="5" w:space="0" w:color="104F75"/>
              <w:left w:val="single" w:sz="5" w:space="0" w:color="104F75"/>
              <w:bottom w:val="single" w:sz="19" w:space="0" w:color="104F75"/>
              <w:right w:val="single" w:sz="19" w:space="0" w:color="104F75"/>
            </w:tcBorders>
          </w:tcPr>
          <w:p w:rsidR="00EA5694" w:rsidRDefault="00EA5694" w:rsidP="00EA5694">
            <w:pPr>
              <w:pStyle w:val="TableParagraph"/>
              <w:spacing w:before="56" w:line="340" w:lineRule="auto"/>
              <w:ind w:left="106" w:right="5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subject, object</w:t>
            </w:r>
            <w:r>
              <w:rPr>
                <w:rFonts w:ascii="Arial"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passive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synonym,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antonym</w:t>
            </w:r>
          </w:p>
          <w:p w:rsidR="00EA5694" w:rsidRDefault="00EA5694" w:rsidP="00EA5694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ellipsis, hyphen,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semi-colon, bullet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points</w:t>
            </w:r>
          </w:p>
        </w:tc>
      </w:tr>
    </w:tbl>
    <w:p w:rsidR="00EA5694" w:rsidRDefault="00EA5694" w:rsidP="00EA5694">
      <w:pPr>
        <w:rPr>
          <w:rFonts w:ascii="Arial" w:eastAsia="Arial" w:hAnsi="Arial" w:cs="Arial"/>
          <w:sz w:val="24"/>
          <w:szCs w:val="24"/>
        </w:rPr>
        <w:sectPr w:rsidR="00EA5694">
          <w:footerReference w:type="even" r:id="rId6"/>
          <w:footerReference w:type="default" r:id="rId7"/>
          <w:pgSz w:w="11910" w:h="16840"/>
          <w:pgMar w:top="780" w:right="1080" w:bottom="760" w:left="960" w:header="591" w:footer="573" w:gutter="0"/>
          <w:cols w:space="720"/>
        </w:sectPr>
      </w:pPr>
    </w:p>
    <w:p w:rsidR="00EA5694" w:rsidRDefault="00EA5694">
      <w:bookmarkStart w:id="1" w:name="_GoBack"/>
      <w:bookmarkEnd w:id="1"/>
    </w:p>
    <w:sectPr w:rsidR="00EA5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3EBA">
      <w:r>
        <w:separator/>
      </w:r>
    </w:p>
  </w:endnote>
  <w:endnote w:type="continuationSeparator" w:id="0">
    <w:p w:rsidR="00000000" w:rsidRDefault="005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94" w:rsidRDefault="00EA569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0792F8" wp14:editId="6D9E398A">
              <wp:simplePos x="0" y="0"/>
              <wp:positionH relativeFrom="page">
                <wp:posOffset>707390</wp:posOffset>
              </wp:positionH>
              <wp:positionV relativeFrom="page">
                <wp:posOffset>10188575</wp:posOffset>
              </wp:positionV>
              <wp:extent cx="167640" cy="153035"/>
              <wp:effectExtent l="2540" t="0" r="1270" b="2540"/>
              <wp:wrapNone/>
              <wp:docPr id="195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694" w:rsidRDefault="00EA5694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92F8"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26" type="#_x0000_t202" style="position:absolute;margin-left:55.7pt;margin-top:802.25pt;width:13.2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F6rQIAAKw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" filled="f" stroked="f">
              <v:textbox inset="0,0,0,0">
                <w:txbxContent>
                  <w:p w:rsidR="00EA5694" w:rsidRDefault="00EA5694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94" w:rsidRDefault="00EA569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12504D" wp14:editId="5B9F8CD6">
              <wp:simplePos x="0" y="0"/>
              <wp:positionH relativeFrom="page">
                <wp:posOffset>6686550</wp:posOffset>
              </wp:positionH>
              <wp:positionV relativeFrom="page">
                <wp:posOffset>10188575</wp:posOffset>
              </wp:positionV>
              <wp:extent cx="167640" cy="153035"/>
              <wp:effectExtent l="0" t="0" r="3810" b="2540"/>
              <wp:wrapNone/>
              <wp:docPr id="194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694" w:rsidRDefault="00EA5694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2504D"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27" type="#_x0000_t202" style="position:absolute;margin-left:526.5pt;margin-top:802.25pt;width:13.2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v6sA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" filled="f" stroked="f">
              <v:textbox inset="0,0,0,0">
                <w:txbxContent>
                  <w:p w:rsidR="00EA5694" w:rsidRDefault="00EA5694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3EBA">
      <w:r>
        <w:separator/>
      </w:r>
    </w:p>
  </w:footnote>
  <w:footnote w:type="continuationSeparator" w:id="0">
    <w:p w:rsidR="00000000" w:rsidRDefault="005A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4"/>
    <w:rsid w:val="00273ACF"/>
    <w:rsid w:val="004920CF"/>
    <w:rsid w:val="00496B17"/>
    <w:rsid w:val="0057546B"/>
    <w:rsid w:val="005A3EBA"/>
    <w:rsid w:val="005F147D"/>
    <w:rsid w:val="009D7921"/>
    <w:rsid w:val="00D5585C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C0C085-56E0-41A9-A2FA-ED6C5F5C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569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Fulbrook Middle School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Bowden</dc:creator>
  <cp:keywords/>
  <dc:description/>
  <cp:lastModifiedBy>Lynn Bowden</cp:lastModifiedBy>
  <cp:revision>1</cp:revision>
  <dcterms:created xsi:type="dcterms:W3CDTF">2016-02-22T16:24:00Z</dcterms:created>
  <dcterms:modified xsi:type="dcterms:W3CDTF">2016-02-22T16:26:00Z</dcterms:modified>
</cp:coreProperties>
</file>